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09" w:rsidRDefault="00584927">
      <w:pPr>
        <w:pStyle w:val="Bodytext10"/>
        <w:spacing w:after="280" w:line="240" w:lineRule="auto"/>
        <w:jc w:val="center"/>
      </w:pPr>
      <w:bookmarkStart w:id="0" w:name="_GoBack"/>
      <w:bookmarkEnd w:id="0"/>
      <w:r>
        <w:rPr>
          <w:rStyle w:val="Bodytext1"/>
          <w:b/>
          <w:bCs/>
        </w:rPr>
        <w:t>Спецификация КИМ.</w:t>
      </w:r>
    </w:p>
    <w:p w:rsidR="00500309" w:rsidRDefault="00584927">
      <w:pPr>
        <w:pStyle w:val="Heading110"/>
        <w:keepNext/>
        <w:keepLines/>
        <w:numPr>
          <w:ilvl w:val="0"/>
          <w:numId w:val="1"/>
        </w:numPr>
        <w:tabs>
          <w:tab w:val="left" w:pos="648"/>
        </w:tabs>
        <w:spacing w:line="259" w:lineRule="auto"/>
        <w:ind w:firstLine="280"/>
        <w:jc w:val="both"/>
      </w:pPr>
      <w:bookmarkStart w:id="1" w:name="bookmark0"/>
      <w:r>
        <w:rPr>
          <w:rStyle w:val="Heading11"/>
          <w:b/>
          <w:bCs/>
        </w:rPr>
        <w:t>Назначение КИМ</w:t>
      </w:r>
      <w:bookmarkEnd w:id="1"/>
    </w:p>
    <w:p w:rsidR="00500309" w:rsidRPr="00A11123" w:rsidRDefault="00584927">
      <w:pPr>
        <w:pStyle w:val="Bodytext10"/>
        <w:spacing w:after="280" w:line="259" w:lineRule="auto"/>
        <w:ind w:left="280" w:firstLine="240"/>
        <w:jc w:val="both"/>
        <w:rPr>
          <w:lang w:val="ru-RU"/>
        </w:rPr>
      </w:pPr>
      <w:r w:rsidRPr="00A11123">
        <w:rPr>
          <w:rStyle w:val="Bodytext1"/>
          <w:lang w:val="ru-RU"/>
        </w:rPr>
        <w:t>КИМ предназначены для установления фактического уровня теоретических знаний обучающихся 5 класса по русскому языку на конец учебного года.</w:t>
      </w:r>
    </w:p>
    <w:p w:rsidR="00500309" w:rsidRPr="00A11123" w:rsidRDefault="00584927">
      <w:pPr>
        <w:pStyle w:val="Heading110"/>
        <w:keepNext/>
        <w:keepLines/>
        <w:numPr>
          <w:ilvl w:val="0"/>
          <w:numId w:val="1"/>
        </w:numPr>
        <w:tabs>
          <w:tab w:val="left" w:pos="648"/>
        </w:tabs>
        <w:spacing w:line="259" w:lineRule="auto"/>
        <w:ind w:firstLine="280"/>
        <w:rPr>
          <w:lang w:val="ru-RU"/>
        </w:rPr>
      </w:pPr>
      <w:bookmarkStart w:id="2" w:name="bookmark2"/>
      <w:r w:rsidRPr="00A11123">
        <w:rPr>
          <w:rStyle w:val="Heading11"/>
          <w:b/>
          <w:bCs/>
          <w:lang w:val="ru-RU"/>
        </w:rPr>
        <w:t>Используемые источники при составлении КИМ:</w:t>
      </w:r>
      <w:bookmarkEnd w:id="2"/>
    </w:p>
    <w:p w:rsidR="00500309" w:rsidRPr="00A11123" w:rsidRDefault="00584927">
      <w:pPr>
        <w:pStyle w:val="Bodytext10"/>
        <w:numPr>
          <w:ilvl w:val="0"/>
          <w:numId w:val="2"/>
        </w:numPr>
        <w:tabs>
          <w:tab w:val="left" w:pos="538"/>
        </w:tabs>
        <w:spacing w:line="259" w:lineRule="auto"/>
        <w:ind w:firstLine="280"/>
        <w:rPr>
          <w:lang w:val="ru-RU"/>
        </w:rPr>
      </w:pPr>
      <w:r w:rsidRPr="00A11123">
        <w:rPr>
          <w:rStyle w:val="Bodytext1"/>
          <w:lang w:val="ru-RU"/>
        </w:rPr>
        <w:t xml:space="preserve">Федеральный государственный </w:t>
      </w:r>
      <w:r w:rsidRPr="00A11123">
        <w:rPr>
          <w:rStyle w:val="Bodytext1"/>
          <w:lang w:val="ru-RU"/>
        </w:rPr>
        <w:t>образовательный стандарт основного общего образования (приказ</w:t>
      </w:r>
    </w:p>
    <w:p w:rsidR="00500309" w:rsidRPr="00A11123" w:rsidRDefault="00584927">
      <w:pPr>
        <w:pStyle w:val="Bodytext10"/>
        <w:spacing w:line="259" w:lineRule="auto"/>
        <w:ind w:firstLine="280"/>
        <w:rPr>
          <w:lang w:val="ru-RU"/>
        </w:rPr>
      </w:pPr>
      <w:r w:rsidRPr="00A11123">
        <w:rPr>
          <w:rStyle w:val="Bodytext1"/>
          <w:lang w:val="ru-RU"/>
        </w:rPr>
        <w:t>Министерства образования и науки Российской Федерации от 17.12.2010 № 1897).</w:t>
      </w:r>
    </w:p>
    <w:p w:rsidR="00500309" w:rsidRDefault="00584927">
      <w:pPr>
        <w:pStyle w:val="Bodytext10"/>
        <w:numPr>
          <w:ilvl w:val="0"/>
          <w:numId w:val="2"/>
        </w:numPr>
        <w:tabs>
          <w:tab w:val="left" w:pos="566"/>
        </w:tabs>
        <w:spacing w:line="259" w:lineRule="auto"/>
        <w:ind w:firstLine="280"/>
      </w:pPr>
      <w:r>
        <w:rPr>
          <w:rStyle w:val="Bodytext1"/>
        </w:rPr>
        <w:t>открытый банк заданий «ФИПИ»</w:t>
      </w:r>
    </w:p>
    <w:p w:rsidR="00500309" w:rsidRDefault="00584927">
      <w:pPr>
        <w:pStyle w:val="Bodytext10"/>
        <w:numPr>
          <w:ilvl w:val="0"/>
          <w:numId w:val="2"/>
        </w:numPr>
        <w:tabs>
          <w:tab w:val="left" w:pos="538"/>
        </w:tabs>
        <w:spacing w:after="280" w:line="259" w:lineRule="auto"/>
        <w:ind w:firstLine="280"/>
      </w:pPr>
      <w:r>
        <w:rPr>
          <w:rStyle w:val="Bodytext1"/>
        </w:rPr>
        <w:t>УМК «Русский язык», 5 класс</w:t>
      </w:r>
    </w:p>
    <w:p w:rsidR="00500309" w:rsidRDefault="00584927">
      <w:pPr>
        <w:pStyle w:val="Heading110"/>
        <w:keepNext/>
        <w:keepLines/>
        <w:numPr>
          <w:ilvl w:val="0"/>
          <w:numId w:val="1"/>
        </w:numPr>
        <w:tabs>
          <w:tab w:val="left" w:pos="648"/>
        </w:tabs>
        <w:spacing w:line="259" w:lineRule="auto"/>
        <w:ind w:firstLine="280"/>
      </w:pPr>
      <w:bookmarkStart w:id="3" w:name="bookmark4"/>
      <w:r>
        <w:rPr>
          <w:rStyle w:val="Heading11"/>
          <w:b/>
          <w:bCs/>
        </w:rPr>
        <w:t>Характеристика работы</w:t>
      </w:r>
      <w:bookmarkEnd w:id="3"/>
    </w:p>
    <w:p w:rsidR="00500309" w:rsidRPr="00A11123" w:rsidRDefault="00584927">
      <w:pPr>
        <w:pStyle w:val="Bodytext10"/>
        <w:spacing w:after="280" w:line="259" w:lineRule="auto"/>
        <w:ind w:firstLine="280"/>
        <w:rPr>
          <w:lang w:val="ru-RU"/>
        </w:rPr>
      </w:pPr>
      <w:r w:rsidRPr="00A11123">
        <w:rPr>
          <w:rStyle w:val="Bodytext1"/>
          <w:lang w:val="ru-RU"/>
        </w:rPr>
        <w:t>Форма работы – годовая контрольная раб</w:t>
      </w:r>
      <w:r w:rsidRPr="00A11123">
        <w:rPr>
          <w:rStyle w:val="Bodytext1"/>
          <w:lang w:val="ru-RU"/>
        </w:rPr>
        <w:t>ота в форме диктанта.</w:t>
      </w:r>
    </w:p>
    <w:p w:rsidR="00500309" w:rsidRDefault="00584927">
      <w:pPr>
        <w:pStyle w:val="Heading110"/>
        <w:keepNext/>
        <w:keepLines/>
        <w:numPr>
          <w:ilvl w:val="0"/>
          <w:numId w:val="1"/>
        </w:numPr>
        <w:tabs>
          <w:tab w:val="left" w:pos="648"/>
        </w:tabs>
        <w:spacing w:line="259" w:lineRule="auto"/>
        <w:ind w:firstLine="280"/>
      </w:pPr>
      <w:bookmarkStart w:id="4" w:name="bookmark6"/>
      <w:r>
        <w:rPr>
          <w:rStyle w:val="Heading11"/>
          <w:b/>
          <w:bCs/>
        </w:rPr>
        <w:t>Характеристика заданий</w:t>
      </w:r>
      <w:r>
        <w:rPr>
          <w:rStyle w:val="Heading11"/>
        </w:rPr>
        <w:t>:</w:t>
      </w:r>
      <w:bookmarkEnd w:id="4"/>
    </w:p>
    <w:p w:rsidR="00500309" w:rsidRPr="00A11123" w:rsidRDefault="00584927">
      <w:pPr>
        <w:pStyle w:val="Bodytext10"/>
        <w:spacing w:after="280" w:line="259" w:lineRule="auto"/>
        <w:ind w:firstLine="280"/>
        <w:rPr>
          <w:lang w:val="ru-RU"/>
        </w:rPr>
      </w:pPr>
      <w:r w:rsidRPr="00A11123">
        <w:rPr>
          <w:rStyle w:val="Bodytext1"/>
          <w:lang w:val="ru-RU"/>
        </w:rPr>
        <w:t>диктант с изученными орфограммами и пунктограммами</w:t>
      </w:r>
    </w:p>
    <w:p w:rsidR="00500309" w:rsidRPr="00A11123" w:rsidRDefault="00584927">
      <w:pPr>
        <w:pStyle w:val="Bodytext10"/>
        <w:numPr>
          <w:ilvl w:val="0"/>
          <w:numId w:val="1"/>
        </w:numPr>
        <w:tabs>
          <w:tab w:val="left" w:pos="648"/>
        </w:tabs>
        <w:spacing w:after="280" w:line="259" w:lineRule="auto"/>
        <w:ind w:firstLine="280"/>
        <w:rPr>
          <w:lang w:val="ru-RU"/>
        </w:rPr>
      </w:pPr>
      <w:r w:rsidRPr="00A11123">
        <w:rPr>
          <w:rStyle w:val="Bodytext1"/>
          <w:b/>
          <w:bCs/>
          <w:lang w:val="ru-RU"/>
        </w:rPr>
        <w:t>Рекомендации по проведению</w:t>
      </w:r>
      <w:r w:rsidRPr="00A11123">
        <w:rPr>
          <w:rStyle w:val="Bodytext1"/>
          <w:lang w:val="ru-RU"/>
        </w:rPr>
        <w:t>: время проведения работы 40 минут.</w:t>
      </w:r>
    </w:p>
    <w:p w:rsidR="00500309" w:rsidRPr="00A11123" w:rsidRDefault="00584927">
      <w:pPr>
        <w:pStyle w:val="Tablecaption10"/>
        <w:ind w:left="269"/>
        <w:rPr>
          <w:lang w:val="ru-RU"/>
        </w:rPr>
      </w:pPr>
      <w:r w:rsidRPr="00A11123">
        <w:rPr>
          <w:rStyle w:val="Tablecaption1"/>
          <w:b/>
          <w:bCs/>
          <w:lang w:val="ru-RU"/>
        </w:rPr>
        <w:t>6. Кодификатор элементов содержания и требований к уровню подготовки обучающихся.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9202"/>
      </w:tblGrid>
      <w:tr w:rsidR="00500309" w:rsidRPr="00A1112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№п/п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309" w:rsidRPr="00A11123" w:rsidRDefault="00584927">
            <w:pPr>
              <w:pStyle w:val="Other10"/>
              <w:spacing w:line="240" w:lineRule="auto"/>
              <w:rPr>
                <w:lang w:val="ru-RU"/>
              </w:rPr>
            </w:pPr>
            <w:r w:rsidRPr="00A11123">
              <w:rPr>
                <w:rStyle w:val="Other1"/>
                <w:lang w:val="ru-RU"/>
              </w:rPr>
              <w:t xml:space="preserve">Элементы </w:t>
            </w:r>
            <w:r w:rsidRPr="00A11123">
              <w:rPr>
                <w:rStyle w:val="Other1"/>
                <w:lang w:val="ru-RU"/>
              </w:rPr>
              <w:t>содержания, проверяемые заданиями КИМ</w:t>
            </w:r>
          </w:p>
        </w:tc>
      </w:tr>
      <w:tr w:rsidR="005003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  <w:b/>
                <w:bCs/>
              </w:rPr>
              <w:t>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  <w:b/>
                <w:bCs/>
              </w:rPr>
              <w:t>Орфография</w:t>
            </w:r>
          </w:p>
        </w:tc>
      </w:tr>
      <w:tr w:rsidR="00500309" w:rsidRPr="00A1112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1.1.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309" w:rsidRPr="00A11123" w:rsidRDefault="00584927">
            <w:pPr>
              <w:pStyle w:val="Other10"/>
              <w:spacing w:line="259" w:lineRule="auto"/>
              <w:rPr>
                <w:lang w:val="ru-RU"/>
              </w:rPr>
            </w:pPr>
            <w:r w:rsidRPr="00A11123">
              <w:rPr>
                <w:rStyle w:val="Other1"/>
                <w:lang w:val="ru-RU"/>
              </w:rPr>
              <w:t>Правописание корней (правописание безударных проверяемых и непроверяемых гласных в корне; чередующихся гласных)</w:t>
            </w:r>
          </w:p>
        </w:tc>
      </w:tr>
      <w:tr w:rsidR="005003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1.2.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Правописание парных согласных</w:t>
            </w:r>
          </w:p>
        </w:tc>
      </w:tr>
      <w:tr w:rsidR="005003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1.3.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Правописание непроизносимых согласных</w:t>
            </w:r>
          </w:p>
        </w:tc>
      </w:tr>
      <w:tr w:rsidR="005003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1.4.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Спряжение глаголов</w:t>
            </w:r>
          </w:p>
        </w:tc>
      </w:tr>
      <w:tr w:rsidR="00500309" w:rsidRPr="00A111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1.5.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309" w:rsidRPr="00A11123" w:rsidRDefault="00584927">
            <w:pPr>
              <w:pStyle w:val="Other10"/>
              <w:spacing w:line="240" w:lineRule="auto"/>
              <w:rPr>
                <w:lang w:val="ru-RU"/>
              </w:rPr>
            </w:pPr>
            <w:r w:rsidRPr="00A11123">
              <w:rPr>
                <w:rStyle w:val="Other1"/>
                <w:lang w:val="ru-RU"/>
              </w:rPr>
              <w:t>Правописание падежных окончаний имен существительных, прилагательных.</w:t>
            </w:r>
          </w:p>
        </w:tc>
      </w:tr>
      <w:tr w:rsidR="00500309" w:rsidRPr="00A111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1.6.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309" w:rsidRPr="00A11123" w:rsidRDefault="00584927">
            <w:pPr>
              <w:pStyle w:val="Other10"/>
              <w:spacing w:line="240" w:lineRule="auto"/>
              <w:rPr>
                <w:lang w:val="ru-RU"/>
              </w:rPr>
            </w:pPr>
            <w:r w:rsidRPr="00A11123">
              <w:rPr>
                <w:rStyle w:val="Other1"/>
                <w:lang w:val="ru-RU"/>
              </w:rPr>
              <w:t>Раздельное написание предлогов и частиц (раздельное написание НЕ с глаголами)</w:t>
            </w:r>
          </w:p>
        </w:tc>
      </w:tr>
      <w:tr w:rsidR="005003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1.7.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Правописание разделительного Ь</w:t>
            </w:r>
          </w:p>
        </w:tc>
      </w:tr>
      <w:tr w:rsidR="00500309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1.8.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Правописание – ТСЯ и - ТЬСЯ</w:t>
            </w:r>
          </w:p>
        </w:tc>
      </w:tr>
      <w:tr w:rsidR="00500309" w:rsidRPr="00A111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1.9.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309" w:rsidRPr="00A11123" w:rsidRDefault="00584927">
            <w:pPr>
              <w:pStyle w:val="Other10"/>
              <w:spacing w:line="240" w:lineRule="auto"/>
              <w:rPr>
                <w:lang w:val="ru-RU"/>
              </w:rPr>
            </w:pPr>
            <w:r w:rsidRPr="00A11123">
              <w:rPr>
                <w:rStyle w:val="Other1"/>
                <w:lang w:val="ru-RU"/>
              </w:rPr>
              <w:t>Правописание И, У, А после шипящих (буквосочетания жи-ши, ча-ща, чу-щу)</w:t>
            </w:r>
          </w:p>
        </w:tc>
      </w:tr>
      <w:tr w:rsidR="0050030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1.10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О – Ё после шипящих</w:t>
            </w:r>
          </w:p>
        </w:tc>
      </w:tr>
      <w:tr w:rsidR="005003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1.11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И – Ы после Ц</w:t>
            </w:r>
          </w:p>
        </w:tc>
      </w:tr>
      <w:tr w:rsidR="0050030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1.12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Удвоенные согласные</w:t>
            </w:r>
          </w:p>
        </w:tc>
      </w:tr>
      <w:tr w:rsidR="005003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1.13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Правописание приставок</w:t>
            </w:r>
          </w:p>
        </w:tc>
      </w:tr>
      <w:tr w:rsidR="005003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1.14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Исправления, помарки</w:t>
            </w:r>
          </w:p>
        </w:tc>
      </w:tr>
      <w:tr w:rsidR="005003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  <w:b/>
                <w:bCs/>
              </w:rPr>
              <w:t>2.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  <w:b/>
                <w:bCs/>
              </w:rPr>
              <w:t>Пунктуация</w:t>
            </w:r>
          </w:p>
        </w:tc>
      </w:tr>
      <w:tr w:rsidR="00500309" w:rsidRPr="00A111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2.1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309" w:rsidRPr="00A11123" w:rsidRDefault="00584927">
            <w:pPr>
              <w:pStyle w:val="Other10"/>
              <w:spacing w:line="240" w:lineRule="auto"/>
              <w:rPr>
                <w:lang w:val="ru-RU"/>
              </w:rPr>
            </w:pPr>
            <w:r w:rsidRPr="00A11123">
              <w:rPr>
                <w:rStyle w:val="Other1"/>
                <w:lang w:val="ru-RU"/>
              </w:rPr>
              <w:t xml:space="preserve">Знаки препинания при однородных </w:t>
            </w:r>
            <w:r w:rsidRPr="00A11123">
              <w:rPr>
                <w:rStyle w:val="Other1"/>
                <w:lang w:val="ru-RU"/>
              </w:rPr>
              <w:t>членах предложения</w:t>
            </w:r>
          </w:p>
        </w:tc>
      </w:tr>
      <w:tr w:rsidR="00500309" w:rsidRPr="00A111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2.2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309" w:rsidRPr="00A11123" w:rsidRDefault="00584927">
            <w:pPr>
              <w:pStyle w:val="Other10"/>
              <w:spacing w:line="240" w:lineRule="auto"/>
              <w:rPr>
                <w:lang w:val="ru-RU"/>
              </w:rPr>
            </w:pPr>
            <w:r w:rsidRPr="00A11123">
              <w:rPr>
                <w:rStyle w:val="Other1"/>
                <w:lang w:val="ru-RU"/>
              </w:rPr>
              <w:t>Знаки препинания в сложных предложениях</w:t>
            </w:r>
          </w:p>
        </w:tc>
      </w:tr>
      <w:tr w:rsidR="00500309" w:rsidRPr="00A1112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2.3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309" w:rsidRPr="00A11123" w:rsidRDefault="00584927">
            <w:pPr>
              <w:pStyle w:val="Other10"/>
              <w:rPr>
                <w:lang w:val="ru-RU"/>
              </w:rPr>
            </w:pPr>
            <w:r w:rsidRPr="00A11123">
              <w:rPr>
                <w:rStyle w:val="Other1"/>
                <w:lang w:val="ru-RU"/>
              </w:rPr>
              <w:t>Постановка конечных знаков препинания (точка, вопросительный и восклицательные знаки)</w:t>
            </w:r>
          </w:p>
        </w:tc>
      </w:tr>
      <w:tr w:rsidR="00500309" w:rsidRPr="00A111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2.4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309" w:rsidRPr="00A11123" w:rsidRDefault="00584927">
            <w:pPr>
              <w:pStyle w:val="Other10"/>
              <w:spacing w:line="240" w:lineRule="auto"/>
              <w:rPr>
                <w:lang w:val="ru-RU"/>
              </w:rPr>
            </w:pPr>
            <w:r w:rsidRPr="00A11123">
              <w:rPr>
                <w:rStyle w:val="Other1"/>
                <w:lang w:val="ru-RU"/>
              </w:rPr>
              <w:t>Знаки препинания при прямой речи</w:t>
            </w:r>
          </w:p>
        </w:tc>
      </w:tr>
      <w:tr w:rsidR="0050030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2.5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Знаки препинания при обращении</w:t>
            </w:r>
          </w:p>
        </w:tc>
      </w:tr>
    </w:tbl>
    <w:p w:rsidR="00500309" w:rsidRDefault="00500309">
      <w:pPr>
        <w:spacing w:after="279" w:line="1" w:lineRule="exact"/>
      </w:pPr>
    </w:p>
    <w:p w:rsidR="00500309" w:rsidRPr="00A11123" w:rsidRDefault="00584927">
      <w:pPr>
        <w:pStyle w:val="Heading110"/>
        <w:keepNext/>
        <w:keepLines/>
        <w:numPr>
          <w:ilvl w:val="0"/>
          <w:numId w:val="3"/>
        </w:numPr>
        <w:tabs>
          <w:tab w:val="left" w:pos="648"/>
        </w:tabs>
        <w:spacing w:after="280"/>
        <w:ind w:firstLine="280"/>
        <w:rPr>
          <w:lang w:val="ru-RU"/>
        </w:rPr>
      </w:pPr>
      <w:bookmarkStart w:id="5" w:name="bookmark8"/>
      <w:r w:rsidRPr="00A11123">
        <w:rPr>
          <w:rStyle w:val="Heading11"/>
          <w:b/>
          <w:bCs/>
          <w:lang w:val="ru-RU"/>
        </w:rPr>
        <w:t xml:space="preserve">Работа предназначена для </w:t>
      </w:r>
      <w:r w:rsidRPr="00A11123">
        <w:rPr>
          <w:rStyle w:val="Heading11"/>
          <w:b/>
          <w:bCs/>
          <w:lang w:val="ru-RU"/>
        </w:rPr>
        <w:t>проверки следующих умений учащихся:</w:t>
      </w:r>
      <w:bookmarkEnd w:id="5"/>
    </w:p>
    <w:p w:rsidR="00500309" w:rsidRPr="00A11123" w:rsidRDefault="00584927">
      <w:pPr>
        <w:pStyle w:val="Bodytext10"/>
        <w:numPr>
          <w:ilvl w:val="0"/>
          <w:numId w:val="4"/>
        </w:numPr>
        <w:tabs>
          <w:tab w:val="left" w:pos="643"/>
        </w:tabs>
        <w:spacing w:line="240" w:lineRule="auto"/>
        <w:ind w:firstLine="280"/>
        <w:rPr>
          <w:lang w:val="ru-RU"/>
        </w:rPr>
      </w:pPr>
      <w:r w:rsidRPr="00A11123">
        <w:rPr>
          <w:rStyle w:val="Bodytext1"/>
          <w:lang w:val="ru-RU"/>
        </w:rPr>
        <w:t>Написание текста с соблюдением правил орфографии;</w:t>
      </w:r>
    </w:p>
    <w:p w:rsidR="00500309" w:rsidRDefault="00584927">
      <w:pPr>
        <w:pStyle w:val="Bodytext10"/>
        <w:numPr>
          <w:ilvl w:val="0"/>
          <w:numId w:val="4"/>
        </w:numPr>
        <w:tabs>
          <w:tab w:val="left" w:pos="667"/>
        </w:tabs>
        <w:spacing w:line="240" w:lineRule="auto"/>
        <w:ind w:firstLine="280"/>
      </w:pPr>
      <w:r>
        <w:rPr>
          <w:rStyle w:val="Bodytext1"/>
        </w:rPr>
        <w:t>Нахождение грамматической основы предложения;</w:t>
      </w:r>
    </w:p>
    <w:p w:rsidR="00500309" w:rsidRPr="00A11123" w:rsidRDefault="00584927">
      <w:pPr>
        <w:pStyle w:val="Bodytext10"/>
        <w:numPr>
          <w:ilvl w:val="0"/>
          <w:numId w:val="4"/>
        </w:numPr>
        <w:tabs>
          <w:tab w:val="left" w:pos="662"/>
        </w:tabs>
        <w:spacing w:after="280" w:line="240" w:lineRule="auto"/>
        <w:ind w:firstLine="280"/>
        <w:rPr>
          <w:lang w:val="ru-RU"/>
        </w:rPr>
      </w:pPr>
      <w:r w:rsidRPr="00A11123">
        <w:rPr>
          <w:rStyle w:val="Bodytext1"/>
          <w:lang w:val="ru-RU"/>
        </w:rPr>
        <w:t>Определение количества грамматических основ в составе сложного предложения;</w:t>
      </w:r>
    </w:p>
    <w:p w:rsidR="00500309" w:rsidRDefault="00584927">
      <w:pPr>
        <w:pStyle w:val="Heading110"/>
        <w:keepNext/>
        <w:keepLines/>
        <w:ind w:firstLine="0"/>
      </w:pPr>
      <w:bookmarkStart w:id="6" w:name="bookmark10"/>
      <w:r>
        <w:rPr>
          <w:rStyle w:val="Heading11"/>
          <w:b/>
          <w:bCs/>
        </w:rPr>
        <w:t>Орфографические умения</w:t>
      </w:r>
      <w:bookmarkEnd w:id="6"/>
    </w:p>
    <w:p w:rsidR="00500309" w:rsidRPr="00A11123" w:rsidRDefault="00584927">
      <w:pPr>
        <w:pStyle w:val="Bodytext10"/>
        <w:numPr>
          <w:ilvl w:val="0"/>
          <w:numId w:val="5"/>
        </w:numPr>
        <w:tabs>
          <w:tab w:val="left" w:pos="680"/>
        </w:tabs>
        <w:spacing w:line="240" w:lineRule="auto"/>
        <w:rPr>
          <w:lang w:val="ru-RU"/>
        </w:rPr>
      </w:pPr>
      <w:r w:rsidRPr="00A11123">
        <w:rPr>
          <w:rStyle w:val="Bodytext1"/>
          <w:lang w:val="ru-RU"/>
        </w:rPr>
        <w:t xml:space="preserve">Правописание корней </w:t>
      </w:r>
      <w:r w:rsidRPr="00A11123">
        <w:rPr>
          <w:rStyle w:val="Bodytext1"/>
          <w:lang w:val="ru-RU"/>
        </w:rPr>
        <w:t>(правописание безударных проверяемых и непроверяемых гласных в</w:t>
      </w:r>
    </w:p>
    <w:p w:rsidR="00500309" w:rsidRPr="00A11123" w:rsidRDefault="00584927">
      <w:pPr>
        <w:pStyle w:val="Bodytext10"/>
        <w:spacing w:line="240" w:lineRule="auto"/>
        <w:rPr>
          <w:lang w:val="ru-RU"/>
        </w:rPr>
      </w:pPr>
      <w:r w:rsidRPr="00A11123">
        <w:rPr>
          <w:rStyle w:val="Bodytext1"/>
          <w:lang w:val="ru-RU"/>
        </w:rPr>
        <w:lastRenderedPageBreak/>
        <w:t>корне; правописание парных и непроизносимых согласных)</w:t>
      </w:r>
    </w:p>
    <w:p w:rsidR="00500309" w:rsidRPr="00A11123" w:rsidRDefault="00584927">
      <w:pPr>
        <w:pStyle w:val="Bodytext10"/>
        <w:numPr>
          <w:ilvl w:val="0"/>
          <w:numId w:val="5"/>
        </w:numPr>
        <w:tabs>
          <w:tab w:val="left" w:pos="680"/>
        </w:tabs>
        <w:spacing w:line="240" w:lineRule="auto"/>
        <w:rPr>
          <w:lang w:val="ru-RU"/>
        </w:rPr>
      </w:pPr>
      <w:r w:rsidRPr="00A11123">
        <w:rPr>
          <w:rStyle w:val="Bodytext1"/>
          <w:lang w:val="ru-RU"/>
        </w:rPr>
        <w:t>Правописание безударных окончаний существительных, прилагательных и глаголов</w:t>
      </w:r>
    </w:p>
    <w:p w:rsidR="00500309" w:rsidRPr="00A11123" w:rsidRDefault="00584927">
      <w:pPr>
        <w:pStyle w:val="Bodytext10"/>
        <w:numPr>
          <w:ilvl w:val="0"/>
          <w:numId w:val="5"/>
        </w:numPr>
        <w:tabs>
          <w:tab w:val="left" w:pos="680"/>
        </w:tabs>
        <w:spacing w:line="240" w:lineRule="auto"/>
        <w:rPr>
          <w:lang w:val="ru-RU"/>
        </w:rPr>
      </w:pPr>
      <w:r w:rsidRPr="00A11123">
        <w:rPr>
          <w:rStyle w:val="Bodytext1"/>
          <w:lang w:val="ru-RU"/>
        </w:rPr>
        <w:t>Раздельное написание предлогов и частиц (раздельное написание</w:t>
      </w:r>
      <w:r w:rsidRPr="00A11123">
        <w:rPr>
          <w:rStyle w:val="Bodytext1"/>
          <w:lang w:val="ru-RU"/>
        </w:rPr>
        <w:t xml:space="preserve"> НЕ с глаголами)</w:t>
      </w:r>
    </w:p>
    <w:p w:rsidR="00500309" w:rsidRDefault="00584927">
      <w:pPr>
        <w:pStyle w:val="Bodytext10"/>
        <w:numPr>
          <w:ilvl w:val="0"/>
          <w:numId w:val="5"/>
        </w:numPr>
        <w:tabs>
          <w:tab w:val="left" w:pos="680"/>
        </w:tabs>
        <w:spacing w:line="240" w:lineRule="auto"/>
      </w:pPr>
      <w:r>
        <w:rPr>
          <w:rStyle w:val="Bodytext1"/>
        </w:rPr>
        <w:t>Правописание разделительного Ь</w:t>
      </w:r>
    </w:p>
    <w:p w:rsidR="00500309" w:rsidRDefault="00584927">
      <w:pPr>
        <w:pStyle w:val="Bodytext10"/>
        <w:numPr>
          <w:ilvl w:val="0"/>
          <w:numId w:val="5"/>
        </w:numPr>
        <w:tabs>
          <w:tab w:val="left" w:pos="680"/>
        </w:tabs>
        <w:spacing w:line="240" w:lineRule="auto"/>
      </w:pPr>
      <w:r>
        <w:rPr>
          <w:rStyle w:val="Bodytext1"/>
        </w:rPr>
        <w:t>Правописание – ТСЯ и - ТЬСЯ</w:t>
      </w:r>
    </w:p>
    <w:p w:rsidR="00500309" w:rsidRPr="00A11123" w:rsidRDefault="00584927">
      <w:pPr>
        <w:pStyle w:val="Bodytext10"/>
        <w:numPr>
          <w:ilvl w:val="0"/>
          <w:numId w:val="5"/>
        </w:numPr>
        <w:tabs>
          <w:tab w:val="left" w:pos="680"/>
        </w:tabs>
        <w:spacing w:line="240" w:lineRule="auto"/>
        <w:rPr>
          <w:lang w:val="ru-RU"/>
        </w:rPr>
      </w:pPr>
      <w:r w:rsidRPr="00A11123">
        <w:rPr>
          <w:rStyle w:val="Bodytext1"/>
          <w:lang w:val="ru-RU"/>
        </w:rPr>
        <w:t>Правописание И, У, А после шипящих (буквосочетания жи-ши, ча-ща, чу-щу)</w:t>
      </w:r>
    </w:p>
    <w:p w:rsidR="00500309" w:rsidRDefault="00584927">
      <w:pPr>
        <w:pStyle w:val="Bodytext10"/>
        <w:numPr>
          <w:ilvl w:val="0"/>
          <w:numId w:val="5"/>
        </w:numPr>
        <w:tabs>
          <w:tab w:val="left" w:pos="680"/>
        </w:tabs>
        <w:spacing w:after="280" w:line="240" w:lineRule="auto"/>
      </w:pPr>
      <w:r>
        <w:rPr>
          <w:rStyle w:val="Bodytext1"/>
        </w:rPr>
        <w:t>О – Ё после шипящих</w:t>
      </w:r>
    </w:p>
    <w:p w:rsidR="00500309" w:rsidRDefault="00584927">
      <w:pPr>
        <w:pStyle w:val="Heading110"/>
        <w:keepNext/>
        <w:keepLines/>
        <w:spacing w:line="264" w:lineRule="auto"/>
        <w:ind w:firstLine="0"/>
      </w:pPr>
      <w:bookmarkStart w:id="7" w:name="bookmark12"/>
      <w:r>
        <w:rPr>
          <w:rStyle w:val="Heading11"/>
          <w:b/>
          <w:bCs/>
        </w:rPr>
        <w:t>Пунктуационные умения</w:t>
      </w:r>
      <w:bookmarkEnd w:id="7"/>
    </w:p>
    <w:p w:rsidR="00500309" w:rsidRPr="00A11123" w:rsidRDefault="00584927">
      <w:pPr>
        <w:pStyle w:val="Bodytext10"/>
        <w:numPr>
          <w:ilvl w:val="0"/>
          <w:numId w:val="6"/>
        </w:numPr>
        <w:tabs>
          <w:tab w:val="left" w:pos="363"/>
        </w:tabs>
        <w:rPr>
          <w:lang w:val="ru-RU"/>
        </w:rPr>
      </w:pPr>
      <w:r w:rsidRPr="00A11123">
        <w:rPr>
          <w:rStyle w:val="Bodytext1"/>
          <w:lang w:val="ru-RU"/>
        </w:rPr>
        <w:t>Знаки препинания при однородных членах предложения</w:t>
      </w:r>
    </w:p>
    <w:p w:rsidR="00500309" w:rsidRDefault="00584927">
      <w:pPr>
        <w:pStyle w:val="Bodytext10"/>
        <w:numPr>
          <w:ilvl w:val="0"/>
          <w:numId w:val="6"/>
        </w:numPr>
        <w:tabs>
          <w:tab w:val="left" w:pos="387"/>
        </w:tabs>
      </w:pPr>
      <w:r>
        <w:rPr>
          <w:rStyle w:val="Bodytext1"/>
        </w:rPr>
        <w:t>Знаки препинани</w:t>
      </w:r>
      <w:r>
        <w:rPr>
          <w:rStyle w:val="Bodytext1"/>
        </w:rPr>
        <w:t>я в сложном предложении</w:t>
      </w:r>
    </w:p>
    <w:p w:rsidR="00500309" w:rsidRPr="00A11123" w:rsidRDefault="00584927">
      <w:pPr>
        <w:pStyle w:val="Bodytext10"/>
        <w:numPr>
          <w:ilvl w:val="0"/>
          <w:numId w:val="6"/>
        </w:numPr>
        <w:tabs>
          <w:tab w:val="left" w:pos="382"/>
        </w:tabs>
        <w:rPr>
          <w:lang w:val="ru-RU"/>
        </w:rPr>
      </w:pPr>
      <w:r w:rsidRPr="00A11123">
        <w:rPr>
          <w:rStyle w:val="Bodytext1"/>
          <w:lang w:val="ru-RU"/>
        </w:rPr>
        <w:t>Постановка конечных знаков препинания (точка, вопросительный и восклицательные знаки)</w:t>
      </w:r>
    </w:p>
    <w:p w:rsidR="00500309" w:rsidRDefault="00584927">
      <w:pPr>
        <w:pStyle w:val="Bodytext10"/>
        <w:numPr>
          <w:ilvl w:val="0"/>
          <w:numId w:val="6"/>
        </w:numPr>
        <w:tabs>
          <w:tab w:val="left" w:pos="387"/>
        </w:tabs>
        <w:spacing w:after="280"/>
      </w:pPr>
      <w:r>
        <w:rPr>
          <w:rStyle w:val="Bodytext1"/>
        </w:rPr>
        <w:t>Знаки препинания при прямой речи</w:t>
      </w:r>
    </w:p>
    <w:p w:rsidR="00500309" w:rsidRPr="00A11123" w:rsidRDefault="00584927">
      <w:pPr>
        <w:pStyle w:val="Bodytext10"/>
        <w:spacing w:after="280"/>
        <w:rPr>
          <w:lang w:val="ru-RU"/>
        </w:rPr>
      </w:pPr>
      <w:r w:rsidRPr="00A11123">
        <w:rPr>
          <w:rStyle w:val="Bodytext1"/>
          <w:lang w:val="ru-RU"/>
        </w:rPr>
        <w:t>Обязательно умение находить указанные орфограммы, проводить графический разбор предложения.</w:t>
      </w:r>
    </w:p>
    <w:p w:rsidR="00500309" w:rsidRDefault="00584927">
      <w:pPr>
        <w:pStyle w:val="Tablecaption10"/>
      </w:pPr>
      <w:r>
        <w:rPr>
          <w:rStyle w:val="Tablecaption1"/>
          <w:b/>
          <w:bCs/>
        </w:rPr>
        <w:t>8. Критерии оценивани</w:t>
      </w:r>
      <w:r>
        <w:rPr>
          <w:rStyle w:val="Tablecaption1"/>
          <w:b/>
          <w:bCs/>
        </w:rPr>
        <w:t>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5314"/>
        <w:gridCol w:w="3067"/>
      </w:tblGrid>
      <w:tr w:rsidR="0050030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0309" w:rsidRDefault="00584927">
            <w:pPr>
              <w:pStyle w:val="Other10"/>
              <w:spacing w:line="240" w:lineRule="auto"/>
              <w:ind w:firstLine="180"/>
            </w:pPr>
            <w:r>
              <w:rPr>
                <w:rStyle w:val="Other1"/>
              </w:rPr>
              <w:t>Отметка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59" w:lineRule="auto"/>
              <w:jc w:val="center"/>
            </w:pPr>
            <w:r>
              <w:rPr>
                <w:rStyle w:val="Other1"/>
              </w:rPr>
              <w:t>Число ошибок (орфографических / пунктуационных)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Грамматические задания</w:t>
            </w:r>
          </w:p>
        </w:tc>
      </w:tr>
      <w:tr w:rsidR="0050030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0309" w:rsidRDefault="00584927">
            <w:pPr>
              <w:pStyle w:val="Other10"/>
              <w:spacing w:line="240" w:lineRule="auto"/>
              <w:jc w:val="center"/>
            </w:pPr>
            <w:r>
              <w:rPr>
                <w:rStyle w:val="Other1"/>
              </w:rPr>
              <w:t>«5»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0/0, 0/1, 1/0 (негрубая ошибка)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59" w:lineRule="auto"/>
            </w:pPr>
            <w:r>
              <w:rPr>
                <w:rStyle w:val="Other1"/>
              </w:rPr>
              <w:t>Выполнены верно все задания</w:t>
            </w:r>
          </w:p>
        </w:tc>
      </w:tr>
      <w:tr w:rsidR="00500309" w:rsidRPr="00A1112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0309" w:rsidRDefault="00584927">
            <w:pPr>
              <w:pStyle w:val="Other10"/>
              <w:spacing w:line="240" w:lineRule="auto"/>
              <w:jc w:val="center"/>
            </w:pPr>
            <w:r>
              <w:rPr>
                <w:rStyle w:val="Other1"/>
              </w:rPr>
              <w:t>«4»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0309" w:rsidRDefault="00584927">
            <w:pPr>
              <w:pStyle w:val="Other10"/>
              <w:spacing w:line="259" w:lineRule="auto"/>
            </w:pPr>
            <w:r>
              <w:rPr>
                <w:rStyle w:val="Other1"/>
              </w:rPr>
              <w:t>1/0, 1/1, 1/2, 2/1, 2/2, 1/3, 0/4; 3/0, 3/1 (если ошибки однотипные)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309" w:rsidRPr="00A11123" w:rsidRDefault="00584927">
            <w:pPr>
              <w:pStyle w:val="Other10"/>
              <w:spacing w:line="259" w:lineRule="auto"/>
              <w:rPr>
                <w:lang w:val="ru-RU"/>
              </w:rPr>
            </w:pPr>
            <w:r w:rsidRPr="00A11123">
              <w:rPr>
                <w:rStyle w:val="Other1"/>
                <w:lang w:val="ru-RU"/>
              </w:rPr>
              <w:t xml:space="preserve">Выполнено правильно не менее 3/4 </w:t>
            </w:r>
            <w:r w:rsidRPr="00A11123">
              <w:rPr>
                <w:rStyle w:val="Other1"/>
                <w:lang w:val="ru-RU"/>
              </w:rPr>
              <w:t>заданий</w:t>
            </w:r>
          </w:p>
        </w:tc>
      </w:tr>
      <w:tr w:rsidR="00500309" w:rsidRPr="00A1112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0309" w:rsidRDefault="00584927">
            <w:pPr>
              <w:pStyle w:val="Other10"/>
              <w:spacing w:line="240" w:lineRule="auto"/>
              <w:jc w:val="center"/>
            </w:pPr>
            <w:r>
              <w:rPr>
                <w:rStyle w:val="Other1"/>
              </w:rPr>
              <w:t>«3»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0309" w:rsidRPr="00A11123" w:rsidRDefault="00584927">
            <w:pPr>
              <w:pStyle w:val="Other10"/>
              <w:rPr>
                <w:lang w:val="ru-RU"/>
              </w:rPr>
            </w:pPr>
            <w:r w:rsidRPr="00A11123">
              <w:rPr>
                <w:rStyle w:val="Other1"/>
                <w:lang w:val="ru-RU"/>
              </w:rPr>
              <w:t>3/0, 3/1, 3/2, 4/4, 3/3, 3/4, 3/5, 0/7, 5/4 (в пятом классе);</w:t>
            </w:r>
          </w:p>
          <w:p w:rsidR="00500309" w:rsidRPr="00A11123" w:rsidRDefault="00584927">
            <w:pPr>
              <w:pStyle w:val="Other10"/>
              <w:rPr>
                <w:lang w:val="ru-RU"/>
              </w:rPr>
            </w:pPr>
            <w:r w:rsidRPr="00A11123">
              <w:rPr>
                <w:rStyle w:val="Other1"/>
                <w:lang w:val="ru-RU"/>
              </w:rPr>
              <w:t>6/6 (если ошибки однотипные или негрубые)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309" w:rsidRPr="00A11123" w:rsidRDefault="00584927">
            <w:pPr>
              <w:pStyle w:val="Other10"/>
              <w:rPr>
                <w:lang w:val="ru-RU"/>
              </w:rPr>
            </w:pPr>
            <w:r w:rsidRPr="00A11123">
              <w:rPr>
                <w:rStyle w:val="Other1"/>
                <w:lang w:val="ru-RU"/>
              </w:rPr>
              <w:t>Правильно выполнено не менее половины заданий</w:t>
            </w:r>
          </w:p>
        </w:tc>
      </w:tr>
      <w:tr w:rsidR="00500309" w:rsidRPr="00A1112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0309" w:rsidRDefault="00584927">
            <w:pPr>
              <w:pStyle w:val="Other10"/>
              <w:spacing w:line="240" w:lineRule="auto"/>
              <w:jc w:val="center"/>
            </w:pPr>
            <w:r>
              <w:rPr>
                <w:rStyle w:val="Other1"/>
              </w:rPr>
              <w:t>«2»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5/9, 6/8, 7/7, 8/6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309" w:rsidRPr="00A11123" w:rsidRDefault="00584927">
            <w:pPr>
              <w:pStyle w:val="Other10"/>
              <w:spacing w:line="259" w:lineRule="auto"/>
              <w:rPr>
                <w:lang w:val="ru-RU"/>
              </w:rPr>
            </w:pPr>
            <w:r w:rsidRPr="00A11123">
              <w:rPr>
                <w:rStyle w:val="Other1"/>
                <w:lang w:val="ru-RU"/>
              </w:rPr>
              <w:t>Не выполнено более половины заданий</w:t>
            </w:r>
          </w:p>
        </w:tc>
      </w:tr>
      <w:tr w:rsidR="00500309" w:rsidRPr="00A1112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309" w:rsidRDefault="00584927">
            <w:pPr>
              <w:pStyle w:val="Other10"/>
              <w:spacing w:line="240" w:lineRule="auto"/>
              <w:jc w:val="center"/>
            </w:pPr>
            <w:r>
              <w:rPr>
                <w:rStyle w:val="Other1"/>
              </w:rPr>
              <w:t>«1»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309" w:rsidRDefault="00584927">
            <w:pPr>
              <w:pStyle w:val="Other10"/>
              <w:spacing w:line="240" w:lineRule="auto"/>
            </w:pPr>
            <w:r>
              <w:rPr>
                <w:rStyle w:val="Other1"/>
              </w:rPr>
              <w:t>Более чем за отметку «2»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309" w:rsidRPr="00A11123" w:rsidRDefault="00584927">
            <w:pPr>
              <w:pStyle w:val="Other10"/>
              <w:spacing w:line="259" w:lineRule="auto"/>
              <w:rPr>
                <w:lang w:val="ru-RU"/>
              </w:rPr>
            </w:pPr>
            <w:r w:rsidRPr="00A11123">
              <w:rPr>
                <w:rStyle w:val="Other1"/>
                <w:lang w:val="ru-RU"/>
              </w:rPr>
              <w:t xml:space="preserve">Не </w:t>
            </w:r>
            <w:r w:rsidRPr="00A11123">
              <w:rPr>
                <w:rStyle w:val="Other1"/>
                <w:lang w:val="ru-RU"/>
              </w:rPr>
              <w:t>выполнено ни одно задание</w:t>
            </w:r>
          </w:p>
        </w:tc>
      </w:tr>
    </w:tbl>
    <w:p w:rsidR="00500309" w:rsidRPr="00A11123" w:rsidRDefault="00500309">
      <w:pPr>
        <w:spacing w:after="279" w:line="1" w:lineRule="exact"/>
        <w:rPr>
          <w:lang w:val="ru-RU"/>
        </w:rPr>
      </w:pPr>
    </w:p>
    <w:p w:rsidR="00500309" w:rsidRPr="00A11123" w:rsidRDefault="00584927">
      <w:pPr>
        <w:pStyle w:val="Heading110"/>
        <w:keepNext/>
        <w:keepLines/>
        <w:spacing w:line="262" w:lineRule="auto"/>
        <w:ind w:firstLine="0"/>
        <w:jc w:val="center"/>
        <w:rPr>
          <w:lang w:val="ru-RU"/>
        </w:rPr>
      </w:pPr>
      <w:bookmarkStart w:id="8" w:name="bookmark14"/>
      <w:r w:rsidRPr="00A11123">
        <w:rPr>
          <w:rStyle w:val="Heading11"/>
          <w:b/>
          <w:bCs/>
          <w:lang w:val="ru-RU"/>
        </w:rPr>
        <w:t>Нормы оценивания диктанта в 5 классе</w:t>
      </w:r>
      <w:bookmarkEnd w:id="8"/>
    </w:p>
    <w:p w:rsidR="00500309" w:rsidRPr="00A11123" w:rsidRDefault="00584927">
      <w:pPr>
        <w:pStyle w:val="Bodytext10"/>
        <w:spacing w:line="262" w:lineRule="auto"/>
        <w:rPr>
          <w:lang w:val="ru-RU"/>
        </w:rPr>
      </w:pPr>
      <w:r w:rsidRPr="00A11123">
        <w:rPr>
          <w:rStyle w:val="Bodytext1"/>
          <w:lang w:val="ru-RU"/>
        </w:rPr>
        <w:t>Объем диктанта устанавливается: для 5 класса – 90-100 слов</w:t>
      </w:r>
    </w:p>
    <w:p w:rsidR="00500309" w:rsidRPr="00A11123" w:rsidRDefault="00584927">
      <w:pPr>
        <w:pStyle w:val="Bodytext10"/>
        <w:spacing w:line="262" w:lineRule="auto"/>
        <w:rPr>
          <w:lang w:val="ru-RU"/>
        </w:rPr>
      </w:pPr>
      <w:r w:rsidRPr="00A11123">
        <w:rPr>
          <w:rStyle w:val="Bodytext1"/>
          <w:lang w:val="ru-RU"/>
        </w:rPr>
        <w:t>(При подсчете слов учитываются как самостоятельные так и служебные слова.)</w:t>
      </w:r>
    </w:p>
    <w:p w:rsidR="00500309" w:rsidRPr="00A11123" w:rsidRDefault="00584927">
      <w:pPr>
        <w:pStyle w:val="Bodytext10"/>
        <w:spacing w:after="280" w:line="262" w:lineRule="auto"/>
        <w:rPr>
          <w:lang w:val="ru-RU"/>
        </w:rPr>
      </w:pPr>
      <w:r w:rsidRPr="00A11123">
        <w:rPr>
          <w:rStyle w:val="Bodytext1"/>
          <w:lang w:val="ru-RU"/>
        </w:rPr>
        <w:t xml:space="preserve">Диктант, имеющий целью проверку подготовки учащихся по </w:t>
      </w:r>
      <w:r w:rsidRPr="00A11123">
        <w:rPr>
          <w:rStyle w:val="Bodytext1"/>
          <w:lang w:val="ru-RU"/>
        </w:rPr>
        <w:t>определенной теме, включает основные орфограммы или пунктограммы этой темы, а также обеспечивает выявление прочности ранее приобретенных навыков.</w:t>
      </w:r>
    </w:p>
    <w:p w:rsidR="00500309" w:rsidRPr="00A11123" w:rsidRDefault="00584927">
      <w:pPr>
        <w:pStyle w:val="Bodytext10"/>
        <w:spacing w:line="259" w:lineRule="auto"/>
        <w:rPr>
          <w:lang w:val="ru-RU"/>
        </w:rPr>
      </w:pPr>
      <w:r w:rsidRPr="00A11123">
        <w:rPr>
          <w:rStyle w:val="Bodytext1"/>
          <w:lang w:val="ru-RU"/>
        </w:rPr>
        <w:t>При оценке диктанта исправляются, но не учитываются орфографические и пунктуационные ошибки:</w:t>
      </w:r>
    </w:p>
    <w:p w:rsidR="00500309" w:rsidRDefault="00584927">
      <w:pPr>
        <w:pStyle w:val="Bodytext10"/>
        <w:numPr>
          <w:ilvl w:val="0"/>
          <w:numId w:val="7"/>
        </w:numPr>
        <w:tabs>
          <w:tab w:val="left" w:pos="363"/>
        </w:tabs>
        <w:spacing w:line="259" w:lineRule="auto"/>
      </w:pPr>
      <w:r>
        <w:rPr>
          <w:rStyle w:val="Bodytext1"/>
        </w:rPr>
        <w:t>В переносе слов;</w:t>
      </w:r>
    </w:p>
    <w:p w:rsidR="00500309" w:rsidRPr="00A11123" w:rsidRDefault="00584927">
      <w:pPr>
        <w:pStyle w:val="Bodytext10"/>
        <w:numPr>
          <w:ilvl w:val="0"/>
          <w:numId w:val="7"/>
        </w:numPr>
        <w:tabs>
          <w:tab w:val="left" w:pos="387"/>
        </w:tabs>
        <w:spacing w:line="259" w:lineRule="auto"/>
        <w:rPr>
          <w:lang w:val="ru-RU"/>
        </w:rPr>
      </w:pPr>
      <w:r w:rsidRPr="00A11123">
        <w:rPr>
          <w:rStyle w:val="Bodytext1"/>
          <w:lang w:val="ru-RU"/>
        </w:rPr>
        <w:t>На правила, которые не включены в школьную программу;</w:t>
      </w:r>
    </w:p>
    <w:p w:rsidR="00500309" w:rsidRPr="00A11123" w:rsidRDefault="00584927">
      <w:pPr>
        <w:pStyle w:val="Bodytext10"/>
        <w:numPr>
          <w:ilvl w:val="0"/>
          <w:numId w:val="7"/>
        </w:numPr>
        <w:tabs>
          <w:tab w:val="left" w:pos="382"/>
        </w:tabs>
        <w:spacing w:line="259" w:lineRule="auto"/>
        <w:rPr>
          <w:lang w:val="ru-RU"/>
        </w:rPr>
      </w:pPr>
      <w:r w:rsidRPr="00A11123">
        <w:rPr>
          <w:rStyle w:val="Bodytext1"/>
          <w:lang w:val="ru-RU"/>
        </w:rPr>
        <w:t>На еще не изученные правила;</w:t>
      </w:r>
    </w:p>
    <w:p w:rsidR="00500309" w:rsidRPr="00A11123" w:rsidRDefault="00584927">
      <w:pPr>
        <w:pStyle w:val="Bodytext10"/>
        <w:numPr>
          <w:ilvl w:val="0"/>
          <w:numId w:val="7"/>
        </w:numPr>
        <w:tabs>
          <w:tab w:val="left" w:pos="387"/>
        </w:tabs>
        <w:spacing w:line="259" w:lineRule="auto"/>
        <w:rPr>
          <w:lang w:val="ru-RU"/>
        </w:rPr>
      </w:pPr>
      <w:r w:rsidRPr="00A11123">
        <w:rPr>
          <w:rStyle w:val="Bodytext1"/>
          <w:lang w:val="ru-RU"/>
        </w:rPr>
        <w:t>В словах с непроверяемыми написаниями, над которыми не проводилась специальная работа;</w:t>
      </w:r>
    </w:p>
    <w:p w:rsidR="00500309" w:rsidRDefault="00584927">
      <w:pPr>
        <w:pStyle w:val="Bodytext10"/>
        <w:numPr>
          <w:ilvl w:val="0"/>
          <w:numId w:val="7"/>
        </w:numPr>
        <w:tabs>
          <w:tab w:val="left" w:pos="382"/>
        </w:tabs>
        <w:spacing w:after="280" w:line="259" w:lineRule="auto"/>
      </w:pPr>
      <w:r>
        <w:rPr>
          <w:rStyle w:val="Bodytext1"/>
        </w:rPr>
        <w:t>В передаче авторской пунктуации.</w:t>
      </w:r>
    </w:p>
    <w:p w:rsidR="00500309" w:rsidRPr="00A11123" w:rsidRDefault="00584927">
      <w:pPr>
        <w:pStyle w:val="Bodytext10"/>
        <w:spacing w:line="262" w:lineRule="auto"/>
        <w:rPr>
          <w:lang w:val="ru-RU"/>
        </w:rPr>
      </w:pPr>
      <w:r w:rsidRPr="00A11123">
        <w:rPr>
          <w:rStyle w:val="Bodytext1"/>
          <w:lang w:val="ru-RU"/>
        </w:rPr>
        <w:t xml:space="preserve">Исправляются, но не учитываются описки, неправильные </w:t>
      </w:r>
      <w:r w:rsidRPr="00A11123">
        <w:rPr>
          <w:rStyle w:val="Bodytext1"/>
          <w:lang w:val="ru-RU"/>
        </w:rPr>
        <w:t>написания, искажающие звуковой облик слова, например: «рапотает» (вместо работает), «дулпо» (вместо дупло), «мемля» (вместо земля). При оценке диктантов важно также учитывать характер ошибки. Среди ошибок следует выделять негрубые, то есть не имеющие сущес</w:t>
      </w:r>
      <w:r w:rsidRPr="00A11123">
        <w:rPr>
          <w:rStyle w:val="Bodytext1"/>
          <w:lang w:val="ru-RU"/>
        </w:rPr>
        <w:t>твенного значения для характеристики грамотности. При подсчете ошибок две негрубые считаются за одну.</w:t>
      </w:r>
    </w:p>
    <w:p w:rsidR="00500309" w:rsidRPr="00A11123" w:rsidRDefault="00584927">
      <w:pPr>
        <w:pStyle w:val="Bodytext10"/>
        <w:spacing w:line="262" w:lineRule="auto"/>
        <w:rPr>
          <w:lang w:val="ru-RU"/>
        </w:rPr>
      </w:pPr>
      <w:r w:rsidRPr="00A11123">
        <w:rPr>
          <w:rStyle w:val="Bodytext1"/>
          <w:lang w:val="ru-RU"/>
        </w:rPr>
        <w:t>К негрубым относятся ошибки:</w:t>
      </w:r>
    </w:p>
    <w:p w:rsidR="00500309" w:rsidRDefault="00584927">
      <w:pPr>
        <w:pStyle w:val="Bodytext10"/>
        <w:numPr>
          <w:ilvl w:val="0"/>
          <w:numId w:val="8"/>
        </w:numPr>
        <w:tabs>
          <w:tab w:val="left" w:pos="340"/>
        </w:tabs>
        <w:spacing w:line="262" w:lineRule="auto"/>
      </w:pPr>
      <w:r>
        <w:rPr>
          <w:rStyle w:val="Bodytext1"/>
        </w:rPr>
        <w:t>В исключениях из правил;</w:t>
      </w:r>
    </w:p>
    <w:p w:rsidR="00500309" w:rsidRPr="00A11123" w:rsidRDefault="00584927">
      <w:pPr>
        <w:pStyle w:val="Bodytext10"/>
        <w:numPr>
          <w:ilvl w:val="0"/>
          <w:numId w:val="8"/>
        </w:numPr>
        <w:tabs>
          <w:tab w:val="left" w:pos="364"/>
        </w:tabs>
        <w:spacing w:line="262" w:lineRule="auto"/>
        <w:rPr>
          <w:lang w:val="ru-RU"/>
        </w:rPr>
      </w:pPr>
      <w:r w:rsidRPr="00A11123">
        <w:rPr>
          <w:rStyle w:val="Bodytext1"/>
          <w:lang w:val="ru-RU"/>
        </w:rPr>
        <w:t>В написании большой буквы в составных собственных наименованиях;</w:t>
      </w:r>
    </w:p>
    <w:p w:rsidR="00500309" w:rsidRPr="00A11123" w:rsidRDefault="00584927">
      <w:pPr>
        <w:pStyle w:val="Bodytext10"/>
        <w:numPr>
          <w:ilvl w:val="0"/>
          <w:numId w:val="8"/>
        </w:numPr>
        <w:tabs>
          <w:tab w:val="left" w:pos="359"/>
        </w:tabs>
        <w:spacing w:line="262" w:lineRule="auto"/>
        <w:rPr>
          <w:lang w:val="ru-RU"/>
        </w:rPr>
      </w:pPr>
      <w:r w:rsidRPr="00A11123">
        <w:rPr>
          <w:rStyle w:val="Bodytext1"/>
          <w:lang w:val="ru-RU"/>
        </w:rPr>
        <w:t>В случаях слитного и раздельного на</w:t>
      </w:r>
      <w:r w:rsidRPr="00A11123">
        <w:rPr>
          <w:rStyle w:val="Bodytext1"/>
          <w:lang w:val="ru-RU"/>
        </w:rPr>
        <w:t>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500309" w:rsidRPr="00A11123" w:rsidRDefault="00584927">
      <w:pPr>
        <w:pStyle w:val="Bodytext10"/>
        <w:numPr>
          <w:ilvl w:val="0"/>
          <w:numId w:val="8"/>
        </w:numPr>
        <w:tabs>
          <w:tab w:val="left" w:pos="364"/>
        </w:tabs>
        <w:spacing w:line="262" w:lineRule="auto"/>
        <w:rPr>
          <w:lang w:val="ru-RU"/>
        </w:rPr>
      </w:pPr>
      <w:r w:rsidRPr="00A11123">
        <w:rPr>
          <w:rStyle w:val="Bodytext1"/>
          <w:lang w:val="ru-RU"/>
        </w:rPr>
        <w:t xml:space="preserve">В случаях раздельного и слитного написания «не» с прилагательными и причастиями, выступающими в </w:t>
      </w:r>
      <w:r w:rsidRPr="00A11123">
        <w:rPr>
          <w:rStyle w:val="Bodytext1"/>
          <w:lang w:val="ru-RU"/>
        </w:rPr>
        <w:lastRenderedPageBreak/>
        <w:t>роли сказуемого;</w:t>
      </w:r>
    </w:p>
    <w:p w:rsidR="00500309" w:rsidRPr="00A11123" w:rsidRDefault="00584927">
      <w:pPr>
        <w:pStyle w:val="Bodytext10"/>
        <w:numPr>
          <w:ilvl w:val="0"/>
          <w:numId w:val="8"/>
        </w:numPr>
        <w:tabs>
          <w:tab w:val="left" w:pos="359"/>
        </w:tabs>
        <w:spacing w:line="262" w:lineRule="auto"/>
        <w:rPr>
          <w:lang w:val="ru-RU"/>
        </w:rPr>
      </w:pPr>
      <w:r w:rsidRPr="00A11123">
        <w:rPr>
          <w:rStyle w:val="Bodytext1"/>
          <w:lang w:val="ru-RU"/>
        </w:rPr>
        <w:t>В написании ы и и п</w:t>
      </w:r>
      <w:r w:rsidRPr="00A11123">
        <w:rPr>
          <w:rStyle w:val="Bodytext1"/>
          <w:lang w:val="ru-RU"/>
        </w:rPr>
        <w:t>осле приставок;</w:t>
      </w:r>
    </w:p>
    <w:p w:rsidR="00500309" w:rsidRPr="00A11123" w:rsidRDefault="00584927">
      <w:pPr>
        <w:pStyle w:val="Bodytext10"/>
        <w:numPr>
          <w:ilvl w:val="0"/>
          <w:numId w:val="8"/>
        </w:numPr>
        <w:tabs>
          <w:tab w:val="left" w:pos="364"/>
        </w:tabs>
        <w:spacing w:line="262" w:lineRule="auto"/>
        <w:rPr>
          <w:lang w:val="ru-RU"/>
        </w:rPr>
      </w:pPr>
      <w:r w:rsidRPr="00A11123">
        <w:rPr>
          <w:rStyle w:val="Bodytext1"/>
          <w:lang w:val="ru-RU"/>
        </w:rPr>
        <w:t>В случаях трудного различия не и ни (Куда он только не обращался! Куда он ни обращался, никто не мог дать ему ответ. Никто иной не …; не кто иной как; ничто иное не…; не что иное как и др.);</w:t>
      </w:r>
    </w:p>
    <w:p w:rsidR="00500309" w:rsidRPr="00A11123" w:rsidRDefault="00584927">
      <w:pPr>
        <w:pStyle w:val="Bodytext10"/>
        <w:numPr>
          <w:ilvl w:val="0"/>
          <w:numId w:val="8"/>
        </w:numPr>
        <w:tabs>
          <w:tab w:val="left" w:pos="359"/>
        </w:tabs>
        <w:spacing w:line="262" w:lineRule="auto"/>
        <w:rPr>
          <w:lang w:val="ru-RU"/>
        </w:rPr>
      </w:pPr>
      <w:r w:rsidRPr="00A11123">
        <w:rPr>
          <w:rStyle w:val="Bodytext1"/>
          <w:lang w:val="ru-RU"/>
        </w:rPr>
        <w:t>В собственных именах нерусского происхождения;</w:t>
      </w:r>
    </w:p>
    <w:p w:rsidR="00500309" w:rsidRPr="00A11123" w:rsidRDefault="00584927">
      <w:pPr>
        <w:pStyle w:val="Bodytext10"/>
        <w:numPr>
          <w:ilvl w:val="0"/>
          <w:numId w:val="8"/>
        </w:numPr>
        <w:tabs>
          <w:tab w:val="left" w:pos="354"/>
        </w:tabs>
        <w:spacing w:line="262" w:lineRule="auto"/>
        <w:rPr>
          <w:lang w:val="ru-RU"/>
        </w:rPr>
      </w:pPr>
      <w:r w:rsidRPr="00A11123">
        <w:rPr>
          <w:rStyle w:val="Bodytext1"/>
          <w:lang w:val="ru-RU"/>
        </w:rPr>
        <w:t xml:space="preserve">В </w:t>
      </w:r>
      <w:r w:rsidRPr="00A11123">
        <w:rPr>
          <w:rStyle w:val="Bodytext1"/>
          <w:lang w:val="ru-RU"/>
        </w:rPr>
        <w:t>случаях, когда вместо одного знака препинания поставлен другой;</w:t>
      </w:r>
    </w:p>
    <w:p w:rsidR="00500309" w:rsidRPr="00A11123" w:rsidRDefault="00584927">
      <w:pPr>
        <w:pStyle w:val="Bodytext10"/>
        <w:numPr>
          <w:ilvl w:val="0"/>
          <w:numId w:val="8"/>
        </w:numPr>
        <w:tabs>
          <w:tab w:val="left" w:pos="364"/>
        </w:tabs>
        <w:spacing w:after="260" w:line="262" w:lineRule="auto"/>
        <w:rPr>
          <w:lang w:val="ru-RU"/>
        </w:rPr>
      </w:pPr>
      <w:r w:rsidRPr="00A11123">
        <w:rPr>
          <w:rStyle w:val="Bodytext1"/>
          <w:lang w:val="ru-RU"/>
        </w:rPr>
        <w:t>В пропуске одного из сочетающихся знаков препинания или в нарушении их последовательности.</w:t>
      </w:r>
    </w:p>
    <w:p w:rsidR="00500309" w:rsidRPr="00A11123" w:rsidRDefault="00584927">
      <w:pPr>
        <w:pStyle w:val="Bodytext10"/>
        <w:spacing w:line="262" w:lineRule="auto"/>
        <w:ind w:firstLine="440"/>
        <w:jc w:val="both"/>
        <w:rPr>
          <w:lang w:val="ru-RU"/>
        </w:rPr>
      </w:pPr>
      <w:r w:rsidRPr="00A11123">
        <w:rPr>
          <w:rStyle w:val="Bodytext1"/>
          <w:lang w:val="ru-RU"/>
        </w:rPr>
        <w:t>Необходимо учитывать также повторяемость и однотипность ошибок. Если ошибка повторяется в одном и том</w:t>
      </w:r>
      <w:r w:rsidRPr="00A11123">
        <w:rPr>
          <w:rStyle w:val="Bodytext1"/>
          <w:lang w:val="ru-RU"/>
        </w:rPr>
        <w:t xml:space="preserve"> же слове или в корне однокоренных слов, то она считается за одну ошибку.</w:t>
      </w:r>
    </w:p>
    <w:p w:rsidR="00500309" w:rsidRPr="00A11123" w:rsidRDefault="00584927">
      <w:pPr>
        <w:pStyle w:val="Bodytext10"/>
        <w:spacing w:line="262" w:lineRule="auto"/>
        <w:ind w:firstLine="440"/>
        <w:jc w:val="both"/>
        <w:rPr>
          <w:lang w:val="ru-RU"/>
        </w:rPr>
      </w:pPr>
      <w:r w:rsidRPr="00A11123">
        <w:rPr>
          <w:rStyle w:val="Bodytext1"/>
          <w:lang w:val="ru-RU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в фонетических (пирожок, сверчок)</w:t>
      </w:r>
      <w:r w:rsidRPr="00A11123">
        <w:rPr>
          <w:rStyle w:val="Bodytext1"/>
          <w:lang w:val="ru-RU"/>
        </w:rPr>
        <w:t xml:space="preserve"> особенностях данного слова.</w:t>
      </w:r>
    </w:p>
    <w:p w:rsidR="00500309" w:rsidRPr="00A11123" w:rsidRDefault="00584927">
      <w:pPr>
        <w:pStyle w:val="Bodytext10"/>
        <w:spacing w:line="262" w:lineRule="auto"/>
        <w:ind w:firstLine="440"/>
        <w:jc w:val="both"/>
        <w:rPr>
          <w:lang w:val="ru-RU"/>
        </w:rPr>
      </w:pPr>
      <w:r w:rsidRPr="00A11123">
        <w:rPr>
          <w:rStyle w:val="Bodytext1"/>
          <w:lang w:val="ru-RU"/>
        </w:rPr>
        <w:t xml:space="preserve"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</w:t>
      </w:r>
      <w:r w:rsidRPr="00A11123">
        <w:rPr>
          <w:rStyle w:val="Bodytext1"/>
          <w:lang w:val="ru-RU"/>
        </w:rPr>
        <w:t>резок).</w:t>
      </w:r>
    </w:p>
    <w:p w:rsidR="00500309" w:rsidRPr="00A11123" w:rsidRDefault="00584927">
      <w:pPr>
        <w:pStyle w:val="Bodytext10"/>
        <w:spacing w:line="262" w:lineRule="auto"/>
        <w:ind w:firstLine="440"/>
        <w:jc w:val="both"/>
        <w:rPr>
          <w:lang w:val="ru-RU"/>
        </w:rPr>
      </w:pPr>
      <w:r w:rsidRPr="00A11123">
        <w:rPr>
          <w:rStyle w:val="Bodytext1"/>
          <w:lang w:val="ru-RU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500309" w:rsidRPr="00A11123" w:rsidRDefault="00584927">
      <w:pPr>
        <w:pStyle w:val="Bodytext10"/>
        <w:spacing w:line="262" w:lineRule="auto"/>
        <w:ind w:firstLine="440"/>
        <w:jc w:val="both"/>
        <w:rPr>
          <w:lang w:val="ru-RU"/>
        </w:rPr>
      </w:pPr>
      <w:r w:rsidRPr="00A11123">
        <w:rPr>
          <w:rStyle w:val="Bodytext1"/>
          <w:lang w:val="ru-RU"/>
        </w:rPr>
        <w:t>Примечание. Если в одном непроверяемом слове допущены 2 и более ошибок, то все они считаются за одну ошибку.</w:t>
      </w:r>
    </w:p>
    <w:p w:rsidR="00500309" w:rsidRPr="00A11123" w:rsidRDefault="00584927">
      <w:pPr>
        <w:pStyle w:val="Bodytext10"/>
        <w:spacing w:line="262" w:lineRule="auto"/>
        <w:jc w:val="both"/>
        <w:rPr>
          <w:lang w:val="ru-RU"/>
        </w:rPr>
      </w:pPr>
      <w:r w:rsidRPr="00A11123">
        <w:rPr>
          <w:rStyle w:val="Bodytext1"/>
          <w:lang w:val="ru-RU"/>
        </w:rPr>
        <w:t>При наличии в конт</w:t>
      </w:r>
      <w:r w:rsidRPr="00A11123">
        <w:rPr>
          <w:rStyle w:val="Bodytext1"/>
          <w:lang w:val="ru-RU"/>
        </w:rPr>
        <w:t>рольном диктанте более 5 поправок (исправление неверного написания на верное) оценка снижается на 1 балл. Отличная оценка не выставляется при наличии 3-х и более исправлений.</w:t>
      </w:r>
    </w:p>
    <w:p w:rsidR="00500309" w:rsidRPr="00A11123" w:rsidRDefault="00584927">
      <w:pPr>
        <w:pStyle w:val="Bodytext10"/>
        <w:spacing w:after="260" w:line="262" w:lineRule="auto"/>
        <w:jc w:val="both"/>
        <w:rPr>
          <w:lang w:val="ru-RU"/>
        </w:rPr>
      </w:pPr>
      <w:r w:rsidRPr="00A11123">
        <w:rPr>
          <w:rStyle w:val="Bodytext1"/>
          <w:lang w:val="ru-RU"/>
        </w:rPr>
        <w:t>В комплексной контрольной работе, состоящей из диктанта и дополнительного задания</w:t>
      </w:r>
      <w:r w:rsidRPr="00A11123">
        <w:rPr>
          <w:rStyle w:val="Bodytext1"/>
          <w:lang w:val="ru-RU"/>
        </w:rPr>
        <w:t>, выставляются две оценки за каждый вид работы.</w:t>
      </w:r>
    </w:p>
    <w:p w:rsidR="00500309" w:rsidRPr="00A11123" w:rsidRDefault="00584927">
      <w:pPr>
        <w:pStyle w:val="Bodytext10"/>
        <w:spacing w:after="560" w:line="259" w:lineRule="auto"/>
        <w:ind w:left="300"/>
        <w:jc w:val="both"/>
        <w:rPr>
          <w:lang w:val="ru-RU"/>
        </w:rPr>
      </w:pPr>
      <w:r w:rsidRPr="00A11123">
        <w:rPr>
          <w:rStyle w:val="Bodytext1"/>
          <w:b/>
          <w:bCs/>
          <w:lang w:val="ru-RU"/>
        </w:rPr>
        <w:t>Примечание</w:t>
      </w:r>
      <w:r w:rsidRPr="00A11123">
        <w:rPr>
          <w:rStyle w:val="Bodytext1"/>
          <w:lang w:val="ru-RU"/>
        </w:rPr>
        <w:t>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500309" w:rsidRPr="00A11123" w:rsidRDefault="00584927">
      <w:pPr>
        <w:pStyle w:val="Heading110"/>
        <w:keepNext/>
        <w:keepLines/>
        <w:spacing w:line="262" w:lineRule="auto"/>
        <w:ind w:firstLine="0"/>
        <w:jc w:val="center"/>
        <w:rPr>
          <w:lang w:val="ru-RU"/>
        </w:rPr>
      </w:pPr>
      <w:bookmarkStart w:id="9" w:name="bookmark16"/>
      <w:r w:rsidRPr="00A11123">
        <w:rPr>
          <w:rStyle w:val="Heading11"/>
          <w:b/>
          <w:bCs/>
          <w:lang w:val="ru-RU"/>
        </w:rPr>
        <w:t>Итоговый контрольный диктант за курс 5 класса</w:t>
      </w:r>
      <w:bookmarkEnd w:id="9"/>
    </w:p>
    <w:p w:rsidR="00500309" w:rsidRPr="00A11123" w:rsidRDefault="00584927">
      <w:pPr>
        <w:pStyle w:val="Bodytext10"/>
        <w:spacing w:after="260" w:line="262" w:lineRule="auto"/>
        <w:jc w:val="center"/>
        <w:rPr>
          <w:lang w:val="ru-RU"/>
        </w:rPr>
      </w:pPr>
      <w:r w:rsidRPr="00A11123">
        <w:rPr>
          <w:rStyle w:val="Bodytext1"/>
          <w:lang w:val="ru-RU"/>
        </w:rPr>
        <w:t>Весна.</w:t>
      </w:r>
    </w:p>
    <w:p w:rsidR="00500309" w:rsidRPr="00A11123" w:rsidRDefault="00584927">
      <w:pPr>
        <w:pStyle w:val="Bodytext10"/>
        <w:ind w:firstLine="440"/>
        <w:jc w:val="both"/>
        <w:rPr>
          <w:lang w:val="ru-RU"/>
        </w:rPr>
      </w:pPr>
      <w:r w:rsidRPr="00A11123">
        <w:rPr>
          <w:rStyle w:val="Bodytext1"/>
          <w:lang w:val="ru-RU"/>
        </w:rPr>
        <w:t>Небо на</w:t>
      </w:r>
      <w:r w:rsidRPr="00A11123">
        <w:rPr>
          <w:rStyle w:val="Bodytext1"/>
          <w:lang w:val="ru-RU"/>
        </w:rPr>
        <w:t>д головой весеннее, голубое. В полях бегут шумные и говорливые ручейки.</w:t>
      </w:r>
    </w:p>
    <w:p w:rsidR="00500309" w:rsidRPr="00A11123" w:rsidRDefault="00584927">
      <w:pPr>
        <w:pStyle w:val="Bodytext10"/>
        <w:ind w:left="440"/>
        <w:jc w:val="both"/>
        <w:rPr>
          <w:lang w:val="ru-RU"/>
        </w:rPr>
      </w:pPr>
      <w:r w:rsidRPr="00A11123">
        <w:rPr>
          <w:rStyle w:val="Bodytext1"/>
          <w:lang w:val="ru-RU"/>
        </w:rPr>
        <w:t xml:space="preserve">Над влажной землей кружатся, взлетают высоко в небо жаворонки. «Река! Проснись!» - журчат веселые ручейки. Тонкие веточки кустов у берега низко наклоняются к реке и шепчут: «Проснись, </w:t>
      </w:r>
      <w:r w:rsidRPr="00A11123">
        <w:rPr>
          <w:rStyle w:val="Bodytext1"/>
          <w:lang w:val="ru-RU"/>
        </w:rPr>
        <w:t>поиграй с нами, река».</w:t>
      </w:r>
    </w:p>
    <w:p w:rsidR="00500309" w:rsidRPr="00A11123" w:rsidRDefault="00584927">
      <w:pPr>
        <w:pStyle w:val="Bodytext10"/>
        <w:ind w:left="440"/>
        <w:jc w:val="both"/>
        <w:rPr>
          <w:lang w:val="ru-RU"/>
        </w:rPr>
      </w:pPr>
      <w:r w:rsidRPr="00A11123">
        <w:rPr>
          <w:rStyle w:val="Bodytext1"/>
          <w:lang w:val="ru-RU"/>
        </w:rPr>
        <w:t>Идет весна по полям, гонит тучи с весеннего неба, теплым ветром дышит на реку, солнечными лучами согревает землю. Тихий шорох и легкий звенящий шум проносится над рекой. Это ломается лед. Солнце забирается в трещины, в них вспыхивают</w:t>
      </w:r>
      <w:r w:rsidRPr="00A11123">
        <w:rPr>
          <w:rStyle w:val="Bodytext1"/>
          <w:lang w:val="ru-RU"/>
        </w:rPr>
        <w:t xml:space="preserve"> голубые, зеленые, желтые огоньки. И вот уже нет на реке прочного панциря изо льда. Льдины плывут, расходятся, сближаются и со звоном разбиваются.</w:t>
      </w:r>
    </w:p>
    <w:p w:rsidR="00500309" w:rsidRPr="00A11123" w:rsidRDefault="00584927">
      <w:pPr>
        <w:pStyle w:val="Bodytext10"/>
        <w:ind w:firstLine="440"/>
        <w:jc w:val="both"/>
        <w:rPr>
          <w:lang w:val="ru-RU"/>
        </w:rPr>
      </w:pPr>
      <w:r w:rsidRPr="00A11123">
        <w:rPr>
          <w:rStyle w:val="Bodytext1"/>
          <w:lang w:val="ru-RU"/>
        </w:rPr>
        <w:t>Все живое, все растения приветствуют весну.</w:t>
      </w:r>
    </w:p>
    <w:p w:rsidR="00500309" w:rsidRDefault="00584927">
      <w:pPr>
        <w:pStyle w:val="Bodytext10"/>
        <w:ind w:firstLine="440"/>
        <w:jc w:val="both"/>
      </w:pPr>
      <w:r>
        <w:rPr>
          <w:rStyle w:val="Bodytext1"/>
        </w:rPr>
        <w:t>(99 слов)</w:t>
      </w:r>
    </w:p>
    <w:p w:rsidR="00500309" w:rsidRDefault="00584927">
      <w:pPr>
        <w:pStyle w:val="Bodytext10"/>
        <w:spacing w:after="260"/>
        <w:ind w:firstLine="440"/>
        <w:jc w:val="both"/>
      </w:pPr>
      <w:r>
        <w:rPr>
          <w:rStyle w:val="Bodytext1"/>
        </w:rPr>
        <w:t>(По В.Бианки)</w:t>
      </w:r>
    </w:p>
    <w:sectPr w:rsidR="00500309">
      <w:pgSz w:w="11900" w:h="16840"/>
      <w:pgMar w:top="580" w:right="451" w:bottom="791" w:left="927" w:header="152" w:footer="3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27" w:rsidRDefault="00584927">
      <w:r>
        <w:separator/>
      </w:r>
    </w:p>
  </w:endnote>
  <w:endnote w:type="continuationSeparator" w:id="0">
    <w:p w:rsidR="00584927" w:rsidRDefault="0058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27" w:rsidRDefault="00584927"/>
  </w:footnote>
  <w:footnote w:type="continuationSeparator" w:id="0">
    <w:p w:rsidR="00584927" w:rsidRDefault="005849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7E0"/>
    <w:multiLevelType w:val="multilevel"/>
    <w:tmpl w:val="BA247310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65DFD"/>
    <w:multiLevelType w:val="multilevel"/>
    <w:tmpl w:val="0A20DEC2"/>
    <w:lvl w:ilvl="0">
      <w:start w:val="1"/>
      <w:numFmt w:val="bullet"/>
      <w:lvlText w:val="-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E13392"/>
    <w:multiLevelType w:val="multilevel"/>
    <w:tmpl w:val="6200EE50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7E78FD"/>
    <w:multiLevelType w:val="multilevel"/>
    <w:tmpl w:val="B3ECE57A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9720A8"/>
    <w:multiLevelType w:val="multilevel"/>
    <w:tmpl w:val="18364DE0"/>
    <w:lvl w:ilvl="0">
      <w:start w:val="7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E93A53"/>
    <w:multiLevelType w:val="multilevel"/>
    <w:tmpl w:val="6CAA4522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DF1F4F"/>
    <w:multiLevelType w:val="multilevel"/>
    <w:tmpl w:val="ABD203B2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D9432E"/>
    <w:multiLevelType w:val="multilevel"/>
    <w:tmpl w:val="DE7E3184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09"/>
    <w:rsid w:val="00500309"/>
    <w:rsid w:val="00584927"/>
    <w:rsid w:val="00A1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A217A-86E9-4EBA-AA72-EFCF8EE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a0"/>
    <w:link w:val="Heading1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|1_"/>
    <w:basedOn w:val="a0"/>
    <w:link w:val="Tablecaption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1">
    <w:name w:val="Other|1_"/>
    <w:basedOn w:val="a0"/>
    <w:link w:val="Other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0">
    <w:name w:val="Body text|1"/>
    <w:basedOn w:val="a"/>
    <w:link w:val="Bodytext1"/>
    <w:pPr>
      <w:spacing w:line="264" w:lineRule="auto"/>
    </w:pPr>
    <w:rPr>
      <w:rFonts w:ascii="Liberation Serif" w:eastAsia="Liberation Serif" w:hAnsi="Liberation Serif" w:cs="Liberation Serif"/>
      <w:sz w:val="22"/>
      <w:szCs w:val="22"/>
    </w:rPr>
  </w:style>
  <w:style w:type="paragraph" w:customStyle="1" w:styleId="Heading110">
    <w:name w:val="Heading #1|1"/>
    <w:basedOn w:val="a"/>
    <w:link w:val="Heading11"/>
    <w:pPr>
      <w:ind w:firstLine="130"/>
      <w:outlineLvl w:val="0"/>
    </w:pPr>
    <w:rPr>
      <w:rFonts w:ascii="Liberation Serif" w:eastAsia="Liberation Serif" w:hAnsi="Liberation Serif" w:cs="Liberation Serif"/>
      <w:b/>
      <w:bCs/>
      <w:sz w:val="22"/>
      <w:szCs w:val="22"/>
    </w:rPr>
  </w:style>
  <w:style w:type="paragraph" w:customStyle="1" w:styleId="Tablecaption10">
    <w:name w:val="Table caption|1"/>
    <w:basedOn w:val="a"/>
    <w:link w:val="Tablecaption1"/>
    <w:rPr>
      <w:rFonts w:ascii="Liberation Serif" w:eastAsia="Liberation Serif" w:hAnsi="Liberation Serif" w:cs="Liberation Serif"/>
      <w:b/>
      <w:bCs/>
      <w:sz w:val="22"/>
      <w:szCs w:val="22"/>
    </w:rPr>
  </w:style>
  <w:style w:type="paragraph" w:customStyle="1" w:styleId="Other10">
    <w:name w:val="Other|1"/>
    <w:basedOn w:val="a"/>
    <w:link w:val="Other1"/>
    <w:pPr>
      <w:spacing w:line="264" w:lineRule="auto"/>
    </w:pPr>
    <w:rPr>
      <w:rFonts w:ascii="Liberation Serif" w:eastAsia="Liberation Serif" w:hAnsi="Liberation Serif" w:cs="Liberation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cp:lastModifiedBy>Елена Решетникова</cp:lastModifiedBy>
  <cp:revision>2</cp:revision>
  <dcterms:created xsi:type="dcterms:W3CDTF">2023-02-02T05:38:00Z</dcterms:created>
  <dcterms:modified xsi:type="dcterms:W3CDTF">2023-02-02T05:38:00Z</dcterms:modified>
</cp:coreProperties>
</file>